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01EB5" w:rsidRDefault="00665880">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FD5838">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901EB5" w:rsidRDefault="00665880">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1" w:name="1"/>
      <w:bookmarkEnd w:id="1"/>
      <w:r w:rsidR="00FD5838">
        <w:rPr>
          <w:rFonts w:ascii="Tahoma" w:eastAsia="Times New Roman" w:hAnsi="Tahoma" w:cs="Tahoma"/>
          <w:b/>
          <w:sz w:val="18"/>
          <w:szCs w:val="18"/>
          <w:lang w:eastAsia="pl-PL"/>
        </w:rPr>
        <w:t xml:space="preserve"> Załącznik nr 7 do SIWZ</w:t>
      </w:r>
    </w:p>
    <w:p w:rsidR="00901EB5" w:rsidRDefault="00A214FE">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2</w:t>
      </w:r>
      <w:r w:rsidR="006B2336">
        <w:rPr>
          <w:rFonts w:ascii="Tahoma" w:eastAsia="Times New Roman" w:hAnsi="Tahoma" w:cs="Tahoma"/>
          <w:b/>
          <w:sz w:val="18"/>
          <w:szCs w:val="18"/>
          <w:lang w:eastAsia="pl-PL"/>
        </w:rPr>
        <w:t>/PM126</w:t>
      </w:r>
      <w:r w:rsidR="00FD5838">
        <w:rPr>
          <w:rFonts w:ascii="Tahoma" w:eastAsia="Times New Roman" w:hAnsi="Tahoma" w:cs="Tahoma"/>
          <w:b/>
          <w:sz w:val="18"/>
          <w:szCs w:val="18"/>
          <w:lang w:eastAsia="pl-PL"/>
        </w:rPr>
        <w:t>/2018</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.......................2018r., pomiędzy </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901EB5" w:rsidRPr="004671D8" w:rsidRDefault="006B2336">
      <w:pPr>
        <w:spacing w:after="0" w:line="240" w:lineRule="auto"/>
        <w:ind w:hanging="1"/>
        <w:rPr>
          <w:rFonts w:cs="Arial"/>
          <w:bCs/>
          <w:sz w:val="16"/>
          <w:szCs w:val="16"/>
        </w:rPr>
      </w:pPr>
      <w:r>
        <w:rPr>
          <w:rFonts w:ascii="Tahoma" w:eastAsia="Times New Roman" w:hAnsi="Tahoma" w:cs="Tahoma"/>
          <w:sz w:val="18"/>
          <w:szCs w:val="18"/>
          <w:lang w:eastAsia="pl-PL"/>
        </w:rPr>
        <w:t>Przedszkole Miejskie Nr 126,  93-253</w:t>
      </w:r>
      <w:r w:rsidR="004671D8" w:rsidRPr="004671D8">
        <w:rPr>
          <w:rFonts w:ascii="Tahoma" w:eastAsia="Times New Roman" w:hAnsi="Tahoma" w:cs="Tahoma"/>
          <w:sz w:val="18"/>
          <w:szCs w:val="18"/>
          <w:lang w:eastAsia="pl-PL"/>
        </w:rPr>
        <w:t xml:space="preserve"> Łódź, ul. </w:t>
      </w:r>
      <w:r>
        <w:rPr>
          <w:rFonts w:ascii="Tahoma" w:eastAsia="Times New Roman" w:hAnsi="Tahoma" w:cs="Tahoma"/>
          <w:sz w:val="18"/>
          <w:szCs w:val="18"/>
          <w:lang w:eastAsia="pl-PL"/>
        </w:rPr>
        <w:t>Broniewskiego 101/103</w:t>
      </w:r>
    </w:p>
    <w:p w:rsidR="00901EB5" w:rsidRPr="000A71F6" w:rsidRDefault="00FD5838">
      <w:pPr>
        <w:spacing w:after="0" w:line="240" w:lineRule="auto"/>
        <w:ind w:hanging="1"/>
        <w:rPr>
          <w:rFonts w:ascii="Tahoma" w:eastAsia="Times New Roman" w:hAnsi="Tahoma" w:cs="Tahoma"/>
          <w:sz w:val="18"/>
          <w:szCs w:val="18"/>
          <w:lang w:eastAsia="pl-PL"/>
        </w:rPr>
      </w:pPr>
      <w:r w:rsidRPr="000A71F6">
        <w:rPr>
          <w:rFonts w:ascii="Tahoma" w:eastAsia="Times New Roman" w:hAnsi="Tahoma" w:cs="Tahoma"/>
          <w:sz w:val="18"/>
          <w:szCs w:val="18"/>
          <w:lang w:eastAsia="pl-PL"/>
        </w:rPr>
        <w:t>NIP</w:t>
      </w:r>
      <w:r w:rsidRPr="000A71F6">
        <w:rPr>
          <w:rFonts w:cs="Arial"/>
          <w:b/>
          <w:bCs/>
          <w:sz w:val="16"/>
          <w:szCs w:val="16"/>
        </w:rPr>
        <w:t xml:space="preserve">: </w:t>
      </w:r>
      <w:r w:rsidR="000A71F6" w:rsidRPr="000A71F6">
        <w:rPr>
          <w:rFonts w:ascii="Tahoma" w:eastAsia="Times New Roman" w:hAnsi="Tahoma" w:cs="Tahoma"/>
          <w:sz w:val="18"/>
          <w:szCs w:val="18"/>
          <w:lang w:eastAsia="pl-PL"/>
        </w:rPr>
        <w:t xml:space="preserve">9820331812 </w:t>
      </w:r>
      <w:r w:rsidR="00002847" w:rsidRPr="000A71F6">
        <w:rPr>
          <w:rFonts w:ascii="Tahoma" w:eastAsia="Times New Roman" w:hAnsi="Tahoma" w:cs="Tahoma"/>
          <w:sz w:val="18"/>
          <w:szCs w:val="18"/>
          <w:lang w:eastAsia="pl-PL"/>
        </w:rPr>
        <w:t>; Regon: 000</w:t>
      </w:r>
      <w:r w:rsidR="000A71F6" w:rsidRPr="000A71F6">
        <w:rPr>
          <w:rFonts w:ascii="Tahoma" w:eastAsia="Times New Roman" w:hAnsi="Tahoma" w:cs="Tahoma"/>
          <w:sz w:val="18"/>
          <w:szCs w:val="18"/>
          <w:lang w:eastAsia="pl-PL"/>
        </w:rPr>
        <w:t>221617</w:t>
      </w:r>
    </w:p>
    <w:p w:rsidR="00901EB5" w:rsidRPr="000A71F6" w:rsidRDefault="00FD5838">
      <w:pPr>
        <w:spacing w:after="0" w:line="240" w:lineRule="auto"/>
        <w:rPr>
          <w:rFonts w:ascii="Tahoma" w:eastAsia="Times New Roman" w:hAnsi="Tahoma" w:cs="Tahoma"/>
          <w:sz w:val="18"/>
          <w:szCs w:val="18"/>
          <w:lang w:eastAsia="pl-PL"/>
        </w:rPr>
      </w:pPr>
      <w:r w:rsidRPr="000A71F6">
        <w:rPr>
          <w:rFonts w:ascii="Tahoma" w:eastAsia="Times New Roman" w:hAnsi="Tahoma" w:cs="Tahoma"/>
          <w:sz w:val="18"/>
          <w:szCs w:val="18"/>
          <w:lang w:eastAsia="pl-PL"/>
        </w:rPr>
        <w:t>reprezentowaną przez:</w:t>
      </w:r>
    </w:p>
    <w:p w:rsidR="00901EB5" w:rsidRPr="000A71F6" w:rsidRDefault="000A71F6">
      <w:pPr>
        <w:spacing w:after="0" w:line="240" w:lineRule="auto"/>
        <w:rPr>
          <w:rFonts w:ascii="Tahoma" w:eastAsia="Times New Roman" w:hAnsi="Tahoma" w:cs="Tahoma"/>
          <w:sz w:val="18"/>
          <w:szCs w:val="18"/>
          <w:lang w:eastAsia="pl-PL"/>
        </w:rPr>
      </w:pPr>
      <w:r w:rsidRPr="000A71F6">
        <w:rPr>
          <w:rFonts w:ascii="Tahoma" w:eastAsia="Times New Roman" w:hAnsi="Tahoma" w:cs="Tahoma"/>
          <w:sz w:val="18"/>
          <w:szCs w:val="18"/>
          <w:lang w:eastAsia="pl-PL"/>
        </w:rPr>
        <w:t>Magdalenę Jan-Ander</w:t>
      </w:r>
      <w:r w:rsidR="00002847" w:rsidRPr="000A71F6">
        <w:rPr>
          <w:rFonts w:ascii="Tahoma" w:eastAsia="Times New Roman" w:hAnsi="Tahoma" w:cs="Tahoma"/>
          <w:sz w:val="18"/>
          <w:szCs w:val="18"/>
          <w:lang w:eastAsia="pl-PL"/>
        </w:rPr>
        <w:t xml:space="preserve"> –. </w:t>
      </w:r>
      <w:r w:rsidR="00FD5838" w:rsidRPr="000A71F6">
        <w:rPr>
          <w:rFonts w:ascii="Tahoma" w:eastAsia="Times New Roman" w:hAnsi="Tahoma" w:cs="Tahoma"/>
          <w:sz w:val="18"/>
          <w:szCs w:val="18"/>
          <w:lang w:eastAsia="pl-PL"/>
        </w:rPr>
        <w:t>Dyrektor</w:t>
      </w:r>
      <w:r w:rsidR="00002847" w:rsidRPr="000A71F6">
        <w:rPr>
          <w:rFonts w:ascii="Tahoma" w:eastAsia="Times New Roman" w:hAnsi="Tahoma" w:cs="Tahoma"/>
          <w:sz w:val="18"/>
          <w:szCs w:val="18"/>
          <w:lang w:eastAsia="pl-PL"/>
        </w:rPr>
        <w:t>a Przedszkola</w:t>
      </w:r>
    </w:p>
    <w:p w:rsidR="00901EB5" w:rsidRDefault="00FD5838">
      <w:pPr>
        <w:spacing w:after="0" w:line="240" w:lineRule="auto"/>
        <w:rPr>
          <w:rFonts w:ascii="Tahoma" w:eastAsia="Times New Roman" w:hAnsi="Tahoma" w:cs="Tahoma"/>
          <w:sz w:val="18"/>
          <w:szCs w:val="18"/>
          <w:lang w:eastAsia="pl-PL"/>
        </w:rPr>
      </w:pPr>
      <w:r w:rsidRPr="000A71F6">
        <w:rPr>
          <w:rFonts w:ascii="Tahoma" w:eastAsia="Times New Roman" w:hAnsi="Tahoma" w:cs="Tahoma"/>
          <w:sz w:val="18"/>
          <w:szCs w:val="18"/>
          <w:lang w:eastAsia="pl-PL"/>
        </w:rPr>
        <w:t>zwaną w dalszej części umowy</w:t>
      </w:r>
      <w:r w:rsidRPr="000A71F6">
        <w:rPr>
          <w:rFonts w:ascii="Tahoma" w:eastAsia="Times New Roman" w:hAnsi="Tahoma" w:cs="Tahoma"/>
          <w:b/>
          <w:sz w:val="18"/>
          <w:szCs w:val="18"/>
          <w:lang w:eastAsia="pl-PL"/>
        </w:rPr>
        <w:t xml:space="preserve"> Zamawiającym</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901EB5" w:rsidRDefault="00901EB5">
      <w:pPr>
        <w:spacing w:after="0" w:line="240" w:lineRule="auto"/>
        <w:jc w:val="both"/>
        <w:rPr>
          <w:rFonts w:ascii="Tahoma" w:eastAsia="Times New Roman" w:hAnsi="Tahoma" w:cs="Tahoma"/>
          <w:sz w:val="18"/>
          <w:szCs w:val="18"/>
          <w:lang w:eastAsia="pl-PL"/>
        </w:rPr>
      </w:pP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wyniku rozstrzygnięcia postępowania o udzielenie zamówienia publicznego, prowadzonego w trybie przetargu nieograniczonego o wartości zamówienia niższej od kwoty, o której mowa w art. 11 ust. 8 ustawy z dnia 29 stycznia 2004r. Prawo zamówień publicznych (Dz. U. z 2017r., poz. 1579 z późn. zm.) została zawarta umowa, następującej treści:</w:t>
      </w:r>
    </w:p>
    <w:p w:rsidR="00901EB5" w:rsidRDefault="00901EB5">
      <w:pPr>
        <w:spacing w:after="0" w:line="240" w:lineRule="auto"/>
        <w:jc w:val="center"/>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 xml:space="preserve">Zamawiający zleca, a Wykonawca przyjmuje do wykonania </w:t>
      </w:r>
      <w:r w:rsidR="006B2336">
        <w:rPr>
          <w:rFonts w:ascii="Tahoma" w:hAnsi="Tahoma" w:cs="Tahoma"/>
          <w:b/>
          <w:sz w:val="18"/>
          <w:szCs w:val="18"/>
        </w:rPr>
        <w:t>remont pomieszczeń kuchni Przedszkola Miejskiego Nr 126 w Łodzi</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901EB5" w:rsidRDefault="00901EB5">
      <w:pPr>
        <w:pStyle w:val="Akapitzlist"/>
        <w:spacing w:after="0" w:line="240" w:lineRule="auto"/>
        <w:ind w:left="284"/>
        <w:jc w:val="both"/>
        <w:rPr>
          <w:rFonts w:ascii="Tahoma" w:eastAsia="Times New Roman" w:hAnsi="Tahoma" w:cs="Tahoma"/>
          <w:sz w:val="18"/>
          <w:szCs w:val="18"/>
          <w:lang w:eastAsia="pl-PL"/>
        </w:rPr>
      </w:pPr>
    </w:p>
    <w:p w:rsidR="00901EB5" w:rsidRDefault="00FD5838">
      <w:pPr>
        <w:spacing w:after="0"/>
        <w:jc w:val="center"/>
        <w:rPr>
          <w:rFonts w:ascii="Tahoma" w:hAnsi="Tahoma" w:cs="Tahoma"/>
          <w:b/>
          <w:sz w:val="18"/>
          <w:szCs w:val="18"/>
        </w:rPr>
      </w:pPr>
      <w:r>
        <w:rPr>
          <w:rFonts w:ascii="Tahoma" w:hAnsi="Tahoma" w:cs="Tahoma"/>
          <w:b/>
          <w:sz w:val="18"/>
          <w:szCs w:val="18"/>
        </w:rPr>
        <w:t>§ 3</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901EB5" w:rsidRDefault="00FD5838">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901EB5" w:rsidRDefault="00FD5838">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901EB5" w:rsidRDefault="00FD5838">
      <w:pPr>
        <w:spacing w:after="0"/>
        <w:jc w:val="center"/>
        <w:rPr>
          <w:rFonts w:ascii="Tahoma" w:hAnsi="Tahoma" w:cs="Tahoma"/>
          <w:b/>
          <w:sz w:val="18"/>
          <w:szCs w:val="18"/>
        </w:rPr>
      </w:pPr>
      <w:r>
        <w:rPr>
          <w:rFonts w:ascii="Tahoma" w:hAnsi="Tahoma" w:cs="Tahoma"/>
          <w:b/>
          <w:sz w:val="18"/>
          <w:szCs w:val="18"/>
        </w:rPr>
        <w:t>§ 4</w:t>
      </w:r>
    </w:p>
    <w:p w:rsidR="00901EB5" w:rsidRDefault="00FD5838">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 przejęciu terenu budowy, ponosi aż do chwili oddania przedmiotu umowy odpowiedzialność prawną na zasadach ogólnych za szkody wynikłe na tym terenie.</w:t>
      </w:r>
    </w:p>
    <w:p w:rsidR="005D563E" w:rsidRPr="009A4411" w:rsidRDefault="00FD5838" w:rsidP="005D563E">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ubezpieczenia budowy i robót z tytułu szkód, które mogą zaistnieć w związku z określonymi zdarzeniami losowymi oraz od odpowiedzialności cywilnej z </w:t>
      </w:r>
      <w:r w:rsidR="009A4411">
        <w:rPr>
          <w:rFonts w:ascii="Tahoma" w:hAnsi="Tahoma" w:cs="Tahoma"/>
          <w:sz w:val="18"/>
          <w:szCs w:val="18"/>
        </w:rPr>
        <w:t>tego tytułu.</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9A4411" w:rsidRPr="009A4411" w:rsidRDefault="009A4411" w:rsidP="009A4411">
      <w:pPr>
        <w:jc w:val="both"/>
        <w:rPr>
          <w:rFonts w:ascii="Tahoma" w:hAnsi="Tahoma" w:cs="Tahoma"/>
          <w:sz w:val="18"/>
          <w:szCs w:val="18"/>
        </w:rPr>
      </w:pP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lastRenderedPageBreak/>
        <w:t>Wykonawca zobowiązany jest do zawarcia i posiadania ubezpieczenia od odpowiedzialności cywilnej z tytułu prowadzonej dzielności gospodarczej.</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901EB5" w:rsidRDefault="00FD5838">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5</w:t>
      </w:r>
    </w:p>
    <w:p w:rsidR="00901EB5" w:rsidRDefault="00FD5838">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 xml:space="preserve">Wykonawca ustanawia kierownika budowy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rozpoczęciem robót budowlanych plan bezpieczeństwa i ochrony zdrowia, uwzględniając specyfikę i warunki prowadzenia robót.</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powołuje inspektora nadzoru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ust.3.  O dokonaniu zmiany Zamawiający powiadomi na piśmie Wykonawcę na trzy dni przed dokonaniem zmiany. Zmiana ta nie wymaga aneksu do niniejszej umowy. </w:t>
      </w:r>
    </w:p>
    <w:p w:rsidR="00901EB5" w:rsidRDefault="00FD5838">
      <w:pPr>
        <w:pStyle w:val="Akapitzlist"/>
        <w:numPr>
          <w:ilvl w:val="0"/>
          <w:numId w:val="5"/>
        </w:numPr>
        <w:ind w:left="426"/>
        <w:jc w:val="both"/>
        <w:rPr>
          <w:rFonts w:ascii="Tahoma" w:hAnsi="Tahoma" w:cs="Tahoma"/>
          <w:sz w:val="18"/>
          <w:szCs w:val="18"/>
        </w:rPr>
      </w:pPr>
      <w:bookmarkStart w:id="2" w:name="3"/>
      <w:bookmarkEnd w:id="2"/>
      <w:r>
        <w:rPr>
          <w:rFonts w:ascii="Tahoma" w:hAnsi="Tahoma" w:cs="Tahoma"/>
          <w:sz w:val="18"/>
          <w:szCs w:val="18"/>
        </w:rPr>
        <w:t>W uzasadnionych przypadkach, Zamawiający dopuszcza zmianę osoby wskazanej w ust.1, pod warunkiem posiadania przez nią uprawnień do pełnienia funkcji kierownika budowy, nie gorszych od wskazanych w złożonej ofercie. Zmiana ta nie wymaga aneksu do niniejszej umowy.</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6</w:t>
      </w:r>
    </w:p>
    <w:p w:rsidR="00901EB5" w:rsidRDefault="00FD5838">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wyznacza się ..................</w:t>
      </w:r>
    </w:p>
    <w:p w:rsidR="00901EB5" w:rsidRDefault="00FD5838">
      <w:pPr>
        <w:spacing w:after="0" w:line="240" w:lineRule="auto"/>
        <w:rPr>
          <w:rFonts w:ascii="Tahoma" w:hAnsi="Tahoma" w:cs="Tahoma"/>
          <w:sz w:val="18"/>
          <w:szCs w:val="18"/>
        </w:rPr>
      </w:pPr>
      <w:r>
        <w:rPr>
          <w:rFonts w:ascii="Tahoma" w:hAnsi="Tahoma" w:cs="Tahoma"/>
          <w:sz w:val="18"/>
          <w:szCs w:val="18"/>
        </w:rPr>
        <w:t>.......................tel. ……………………., mail …………………….., a w przypadku jego nieobecności inną osobę wskazaną przez Zamawiającego. ......................................tel. ……………………., mail ………………………</w:t>
      </w:r>
    </w:p>
    <w:p w:rsidR="00901EB5" w:rsidRDefault="00901EB5">
      <w:pPr>
        <w:spacing w:after="0" w:line="240" w:lineRule="auto"/>
        <w:rPr>
          <w:rFonts w:ascii="Tahoma" w:hAnsi="Tahoma" w:cs="Tahoma"/>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7</w:t>
      </w:r>
    </w:p>
    <w:p w:rsidR="00901EB5" w:rsidRDefault="00FD5838">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urządzeń pomocniczych i zbędnych materiałów, odpadów i śmieci oraz niepotrzebnych urządzeń prowizorycznych.</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Do obowiązków Wykonawcy należy zorganizowanie placu budowy własnym staraniem i na własny koszt, zapewnienie prawidłowych warunków BHP i Ppoż. oraz utrzymanie porządku na budowie.</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prawidłową organizację robót będących przedmiotem umowy.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901EB5" w:rsidRPr="009A4411" w:rsidRDefault="00FD5838" w:rsidP="005D563E">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901EB5" w:rsidRDefault="00FD5838">
      <w:pPr>
        <w:spacing w:after="0"/>
        <w:jc w:val="center"/>
        <w:rPr>
          <w:rFonts w:ascii="Tahoma" w:hAnsi="Tahoma" w:cs="Tahoma"/>
          <w:b/>
          <w:sz w:val="18"/>
          <w:szCs w:val="18"/>
        </w:rPr>
      </w:pPr>
      <w:r>
        <w:rPr>
          <w:rFonts w:ascii="Tahoma" w:hAnsi="Tahoma" w:cs="Tahoma"/>
          <w:b/>
          <w:sz w:val="18"/>
          <w:szCs w:val="18"/>
        </w:rPr>
        <w:t>§ 8</w:t>
      </w:r>
    </w:p>
    <w:p w:rsidR="00901EB5" w:rsidRDefault="00FD5838">
      <w:pPr>
        <w:pStyle w:val="Akapitzlist"/>
        <w:numPr>
          <w:ilvl w:val="0"/>
          <w:numId w:val="7"/>
        </w:numPr>
        <w:spacing w:after="0"/>
        <w:ind w:left="426"/>
        <w:jc w:val="both"/>
        <w:rPr>
          <w:rFonts w:ascii="Tahoma" w:hAnsi="Tahoma" w:cs="Tahoma"/>
          <w:sz w:val="18"/>
          <w:szCs w:val="18"/>
        </w:rPr>
      </w:pPr>
      <w:r>
        <w:rPr>
          <w:rFonts w:ascii="Tahoma" w:hAnsi="Tahoma" w:cs="Tahoma"/>
          <w:sz w:val="18"/>
          <w:szCs w:val="18"/>
        </w:rPr>
        <w:t>Wykonawca zobowiązuje się wykonać przedmiot umowy z materiałów własnych, nowych, posiadających stosowne aprobaty, certyfikaty i atesty.</w:t>
      </w: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Pr="009A4411" w:rsidRDefault="009A4411" w:rsidP="009A4411">
      <w:pPr>
        <w:spacing w:after="0"/>
        <w:jc w:val="both"/>
        <w:rPr>
          <w:rFonts w:ascii="Tahoma" w:hAnsi="Tahoma" w:cs="Tahoma"/>
          <w:sz w:val="18"/>
          <w:szCs w:val="18"/>
        </w:rPr>
      </w:pP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lastRenderedPageBreak/>
        <w:t>Materiały, o których mowa w ust.1,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Na każde żądanie Zamawiającego Wykonawca obowiązany jest okazać w stosunku do wskazanych materiałów, o których mowa w ust.2, dokumenty określone w ustawie o wyrobach budowlanych. </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Wykonawca wpisem do dziennika budowy lub dziennika robót powiadomi inspektora nadzoru o </w:t>
      </w:r>
      <w:bookmarkStart w:id="3" w:name="4"/>
      <w:bookmarkEnd w:id="3"/>
      <w:r>
        <w:rPr>
          <w:rFonts w:ascii="Tahoma" w:hAnsi="Tahoma" w:cs="Tahoma"/>
          <w:sz w:val="18"/>
          <w:szCs w:val="18"/>
        </w:rPr>
        <w:t>terminie robót ulegających zakryciu lub robót zanikających na trzy dni przed wykonaniem tych robót.</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Proponowany termin odbioru robót ulegających zakryciu lub zanikających musi umożliwić  Inspektorowi nadzoru sprawdzenie ich wykonania pod kątem ilości i jakości jeszcze przed zakryciem.</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żądanie Zamawiającego odkryć na własny koszt roboty lub wykonać otwory niezbędne do zbadania wykonanych robót, a następnie przywrócić na własny koszt teren robót do stanu poprzedniego.</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9</w:t>
      </w:r>
    </w:p>
    <w:p w:rsidR="00901EB5" w:rsidRDefault="00FD5838">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Zamawiający stosownie do art. 29 ust. 3a ustawy z dnia 29 stycznia 2014r. Prawo zamówień publicznych (Dz. U. z 2015r. poz. 2164 z późn. zm.), wymaga zatrudnienia przez wykonawcę lub podwykonawcę na podstawie umowy o pracę osób wykonujących czynności w zakresie realizacji zamówienia, których wykonanie polega na wykonywaniu pracy w sposób określony w art. 22 § 1 ustawy z dnia 26 czerwca 1974r. –Kodeks pracy(Dz. U. z 2016r. poz. 1666).</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901EB5" w:rsidRPr="009A4411"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Rodzaj czynności niezbędnych do realizacji zamówienia, których dotyczą wymagania zatrudnienia na podstawie umowy o pracę przez Wykonawcę lub podwykonawcę osób wykonujących czynności w trakcie </w:t>
      </w:r>
      <w:r w:rsidRPr="009A4411">
        <w:rPr>
          <w:rFonts w:ascii="Tahoma" w:hAnsi="Tahoma" w:cs="Tahoma"/>
          <w:sz w:val="18"/>
          <w:szCs w:val="18"/>
        </w:rPr>
        <w:t>realizacji zamówienia, to:</w:t>
      </w:r>
    </w:p>
    <w:p w:rsidR="00002847" w:rsidRPr="00002847" w:rsidRDefault="00FD5838" w:rsidP="00086F85">
      <w:pPr>
        <w:pStyle w:val="Akapitzlist"/>
        <w:numPr>
          <w:ilvl w:val="0"/>
          <w:numId w:val="9"/>
        </w:numPr>
        <w:jc w:val="both"/>
        <w:rPr>
          <w:rFonts w:ascii="Tahoma" w:hAnsi="Tahoma" w:cs="Tahoma"/>
          <w:b/>
          <w:sz w:val="18"/>
          <w:szCs w:val="18"/>
        </w:rPr>
      </w:pPr>
      <w:r w:rsidRPr="00002847">
        <w:rPr>
          <w:rFonts w:ascii="Tahoma" w:hAnsi="Tahoma" w:cs="Tahoma"/>
          <w:sz w:val="18"/>
          <w:szCs w:val="18"/>
        </w:rPr>
        <w:t>Roboty w zakresie burzenia,</w:t>
      </w:r>
    </w:p>
    <w:p w:rsidR="00002847" w:rsidRP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Betonowanie</w:t>
      </w:r>
    </w:p>
    <w:p w:rsidR="00002847" w:rsidRDefault="00002847" w:rsidP="00002847">
      <w:pPr>
        <w:pStyle w:val="Akapitzlist"/>
        <w:numPr>
          <w:ilvl w:val="0"/>
          <w:numId w:val="9"/>
        </w:numPr>
        <w:jc w:val="both"/>
        <w:rPr>
          <w:rFonts w:ascii="Tahoma" w:hAnsi="Tahoma" w:cs="Tahoma"/>
          <w:sz w:val="18"/>
          <w:szCs w:val="18"/>
        </w:rPr>
      </w:pPr>
      <w:r w:rsidRPr="00002847">
        <w:rPr>
          <w:rFonts w:ascii="Tahoma" w:hAnsi="Tahoma" w:cs="Tahoma"/>
          <w:sz w:val="18"/>
          <w:szCs w:val="18"/>
        </w:rPr>
        <w:t>Roboty instalacyjne i elektryczne</w:t>
      </w:r>
    </w:p>
    <w:p w:rsidR="00002847" w:rsidRPr="006B2336" w:rsidRDefault="006B2336" w:rsidP="006B2336">
      <w:pPr>
        <w:pStyle w:val="Akapitzlist"/>
        <w:numPr>
          <w:ilvl w:val="0"/>
          <w:numId w:val="9"/>
        </w:numPr>
        <w:jc w:val="both"/>
        <w:rPr>
          <w:rFonts w:ascii="Tahoma" w:hAnsi="Tahoma" w:cs="Tahoma"/>
          <w:sz w:val="18"/>
          <w:szCs w:val="18"/>
        </w:rPr>
      </w:pPr>
      <w:r w:rsidRPr="006B2336">
        <w:rPr>
          <w:rFonts w:ascii="Tahoma" w:hAnsi="Tahoma" w:cs="Tahoma"/>
          <w:sz w:val="18"/>
          <w:szCs w:val="18"/>
        </w:rPr>
        <w:t>Roboty izolacyjne przeciwwilgociowe</w:t>
      </w:r>
    </w:p>
    <w:p w:rsidR="006B2336" w:rsidRPr="006B2336" w:rsidRDefault="006B2336" w:rsidP="006B2336">
      <w:pPr>
        <w:pStyle w:val="Akapitzlist"/>
        <w:numPr>
          <w:ilvl w:val="0"/>
          <w:numId w:val="9"/>
        </w:numPr>
        <w:jc w:val="both"/>
        <w:rPr>
          <w:rFonts w:ascii="Tahoma" w:hAnsi="Tahoma" w:cs="Tahoma"/>
          <w:sz w:val="18"/>
          <w:szCs w:val="18"/>
        </w:rPr>
      </w:pPr>
      <w:r w:rsidRPr="006B2336">
        <w:rPr>
          <w:rFonts w:ascii="Tahoma" w:hAnsi="Tahoma" w:cs="Tahoma"/>
          <w:sz w:val="18"/>
          <w:szCs w:val="18"/>
        </w:rPr>
        <w:t>Roboty instalacyjne wodno-kanalizacyjne sanitarne</w:t>
      </w:r>
    </w:p>
    <w:p w:rsidR="006B2336" w:rsidRPr="006B2336" w:rsidRDefault="006B2336" w:rsidP="006B2336">
      <w:pPr>
        <w:pStyle w:val="Akapitzlist"/>
        <w:numPr>
          <w:ilvl w:val="0"/>
          <w:numId w:val="9"/>
        </w:numPr>
        <w:jc w:val="both"/>
        <w:rPr>
          <w:rFonts w:ascii="Tahoma" w:hAnsi="Tahoma" w:cs="Tahoma"/>
          <w:sz w:val="18"/>
          <w:szCs w:val="18"/>
        </w:rPr>
      </w:pPr>
      <w:r w:rsidRPr="006B2336">
        <w:rPr>
          <w:rFonts w:ascii="Tahoma" w:hAnsi="Tahoma" w:cs="Tahoma"/>
          <w:sz w:val="18"/>
          <w:szCs w:val="18"/>
        </w:rPr>
        <w:t>Instalowanie centralnego ogrzewania</w:t>
      </w:r>
    </w:p>
    <w:p w:rsidR="006B2336" w:rsidRPr="006B2336" w:rsidRDefault="006B2336" w:rsidP="006B2336">
      <w:pPr>
        <w:pStyle w:val="Akapitzlist"/>
        <w:numPr>
          <w:ilvl w:val="0"/>
          <w:numId w:val="9"/>
        </w:numPr>
        <w:jc w:val="both"/>
        <w:rPr>
          <w:rFonts w:ascii="Tahoma" w:hAnsi="Tahoma" w:cs="Tahoma"/>
          <w:sz w:val="18"/>
          <w:szCs w:val="18"/>
        </w:rPr>
      </w:pPr>
      <w:r w:rsidRPr="006B2336">
        <w:rPr>
          <w:rFonts w:ascii="Tahoma" w:hAnsi="Tahoma" w:cs="Tahoma"/>
          <w:sz w:val="18"/>
          <w:szCs w:val="18"/>
        </w:rPr>
        <w:t>Roboty instalacyjne gazowe</w:t>
      </w:r>
    </w:p>
    <w:p w:rsidR="006B2336" w:rsidRPr="006B2336" w:rsidRDefault="006B2336" w:rsidP="006B2336">
      <w:pPr>
        <w:pStyle w:val="Akapitzlist"/>
        <w:numPr>
          <w:ilvl w:val="0"/>
          <w:numId w:val="9"/>
        </w:numPr>
        <w:jc w:val="both"/>
        <w:rPr>
          <w:rFonts w:ascii="Tahoma" w:hAnsi="Tahoma" w:cs="Tahoma"/>
          <w:sz w:val="18"/>
          <w:szCs w:val="18"/>
        </w:rPr>
      </w:pPr>
      <w:r w:rsidRPr="006B2336">
        <w:rPr>
          <w:rFonts w:ascii="Tahoma" w:hAnsi="Tahoma" w:cs="Tahoma"/>
          <w:sz w:val="18"/>
          <w:szCs w:val="18"/>
        </w:rPr>
        <w:t>Tynkowanie</w:t>
      </w:r>
    </w:p>
    <w:p w:rsidR="006B2336" w:rsidRPr="006B2336" w:rsidRDefault="006B2336" w:rsidP="006B2336">
      <w:pPr>
        <w:pStyle w:val="Akapitzlist"/>
        <w:numPr>
          <w:ilvl w:val="0"/>
          <w:numId w:val="9"/>
        </w:numPr>
        <w:autoSpaceDE w:val="0"/>
        <w:autoSpaceDN w:val="0"/>
        <w:adjustRightInd w:val="0"/>
        <w:rPr>
          <w:rFonts w:ascii="Tahoma" w:hAnsi="Tahoma" w:cs="Tahoma"/>
          <w:sz w:val="18"/>
          <w:szCs w:val="18"/>
        </w:rPr>
      </w:pPr>
      <w:r w:rsidRPr="006B2336">
        <w:rPr>
          <w:rFonts w:ascii="Tahoma" w:hAnsi="Tahoma" w:cs="Tahoma"/>
          <w:sz w:val="18"/>
          <w:szCs w:val="18"/>
        </w:rPr>
        <w:t>Roboty w zakresie stolarki budowlanej</w:t>
      </w:r>
    </w:p>
    <w:p w:rsidR="006B2336" w:rsidRPr="006B2336" w:rsidRDefault="006B2336" w:rsidP="006B2336">
      <w:pPr>
        <w:pStyle w:val="Akapitzlist"/>
        <w:numPr>
          <w:ilvl w:val="0"/>
          <w:numId w:val="9"/>
        </w:numPr>
        <w:autoSpaceDE w:val="0"/>
        <w:autoSpaceDN w:val="0"/>
        <w:adjustRightInd w:val="0"/>
        <w:rPr>
          <w:rFonts w:ascii="Tahoma" w:hAnsi="Tahoma" w:cs="Tahoma"/>
          <w:sz w:val="18"/>
          <w:szCs w:val="18"/>
        </w:rPr>
      </w:pPr>
      <w:r w:rsidRPr="006B2336">
        <w:rPr>
          <w:rFonts w:ascii="Tahoma" w:hAnsi="Tahoma" w:cs="Tahoma"/>
          <w:sz w:val="18"/>
          <w:szCs w:val="18"/>
        </w:rPr>
        <w:t>Kładzenie glazury</w:t>
      </w:r>
    </w:p>
    <w:p w:rsidR="006B2336" w:rsidRPr="006B2336" w:rsidRDefault="006B2336" w:rsidP="006B2336">
      <w:pPr>
        <w:pStyle w:val="Akapitzlist"/>
        <w:numPr>
          <w:ilvl w:val="0"/>
          <w:numId w:val="9"/>
        </w:numPr>
        <w:autoSpaceDE w:val="0"/>
        <w:autoSpaceDN w:val="0"/>
        <w:adjustRightInd w:val="0"/>
        <w:rPr>
          <w:rFonts w:ascii="Tahoma" w:hAnsi="Tahoma" w:cs="Tahoma"/>
          <w:sz w:val="18"/>
          <w:szCs w:val="18"/>
        </w:rPr>
      </w:pPr>
      <w:r w:rsidRPr="006B2336">
        <w:rPr>
          <w:rFonts w:ascii="Tahoma" w:hAnsi="Tahoma" w:cs="Tahoma"/>
          <w:sz w:val="18"/>
          <w:szCs w:val="18"/>
        </w:rPr>
        <w:t xml:space="preserve"> Kładzenie i wykładanie podłóg</w:t>
      </w:r>
    </w:p>
    <w:p w:rsidR="006B2336" w:rsidRPr="006B2336" w:rsidRDefault="006B2336" w:rsidP="006B2336">
      <w:pPr>
        <w:pStyle w:val="Akapitzlist"/>
        <w:numPr>
          <w:ilvl w:val="0"/>
          <w:numId w:val="9"/>
        </w:numPr>
        <w:autoSpaceDE w:val="0"/>
        <w:autoSpaceDN w:val="0"/>
        <w:adjustRightInd w:val="0"/>
        <w:rPr>
          <w:rFonts w:ascii="Tahoma" w:hAnsi="Tahoma" w:cs="Tahoma"/>
          <w:sz w:val="18"/>
          <w:szCs w:val="18"/>
        </w:rPr>
      </w:pPr>
      <w:r w:rsidRPr="006B2336">
        <w:rPr>
          <w:rFonts w:ascii="Tahoma" w:hAnsi="Tahoma" w:cs="Tahoma"/>
          <w:sz w:val="18"/>
          <w:szCs w:val="18"/>
        </w:rPr>
        <w:t>Roboty malarskie</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oświadczeń i dokumentów w zakresie potwierdzenia spełniania ww. wymogów i dokonywania ich oceny,</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wyjaśnień w przypadku wątpliwości w zakresie potwierdzenia spełniania ww. wymogów,</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przeprowadzania kontroli na miejscu wykonywania świadczenia.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wezwanie Zamawiającego w terminie do 7 dni roboczych Wykonawca zobowiązany będzie do przedłożenia Zamawiającemu dowodów w celu potwierdzenia spełnienia wymogu zatrudnienia na podstawie umowy o pracę przez Wykonawcę lub podwykonawcę osób wykonujących wskazane w pkt. 3. czynności w trakcie realizacji zamówienia.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rsidR="00901EB5" w:rsidRPr="009A4411"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t>oświadczenia Wykonawcy lub podwykonawcy o zatrudnieniu na podstawie umowy o pracę osób wykonujących czyn</w:t>
      </w:r>
      <w:r w:rsidR="009A4411">
        <w:rPr>
          <w:rFonts w:ascii="Tahoma" w:hAnsi="Tahoma" w:cs="Tahoma"/>
          <w:sz w:val="18"/>
          <w:szCs w:val="18"/>
        </w:rPr>
        <w:t>ności, o których mowa w pkt. 3.</w:t>
      </w:r>
    </w:p>
    <w:p w:rsidR="009A4411" w:rsidRPr="00002847"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t>poświadczonych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 w ust. 3. (wraz z dokumentem regulującym zakres obowiązków, jeżeli został sporządzony). Kopia umów powinna być zanonimizowana w sposób zapewniający ochronę danych osobowych pracowników, zgodnie z przepisami ustawy z dnia 29 sierpnia 1997 r. o ochronie danych osobowych (tj. w </w:t>
      </w:r>
      <w:r>
        <w:rPr>
          <w:rFonts w:ascii="Tahoma" w:eastAsia="Times New Roman" w:hAnsi="Tahoma" w:cs="Tahoma"/>
          <w:sz w:val="18"/>
          <w:szCs w:val="18"/>
          <w:lang w:eastAsia="pl-PL"/>
        </w:rPr>
        <w:lastRenderedPageBreak/>
        <w:t>szczególności: bez adresów, nr PESEL pracowników). Informacje takie jak: imię i nazwisko, data zawarcia umowy, rodzaj umowy o pracę i wymiar etatu powinny być możliwe do zidentyfikowan</w:t>
      </w:r>
      <w:r w:rsidR="00002847">
        <w:rPr>
          <w:rFonts w:ascii="Tahoma" w:eastAsia="Times New Roman" w:hAnsi="Tahoma" w:cs="Tahoma"/>
          <w:sz w:val="18"/>
          <w:szCs w:val="18"/>
          <w:lang w:eastAsia="pl-PL"/>
        </w:rPr>
        <w:t>ia.</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wymogu zatrudnienia na podstawie umowy o pracę osób wykonujących wskazane w ust. 3. czynności Zamawiający przewiduje sankcje w postaci obowiązku zapłaty przez Wykonawcę kary umownej w wysokości określonej w § 16.</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 </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Państwową Inspekcję Pracy.</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Do zawarcia przez Wykonawcę umowy o roboty budowlane z podwykonawcą lub dalszym podwykonawcą(ami) wymagana jest pisemna zgoda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zapłaty przez Wykonawcę wynagrodzenia podwykonawcy lub dalszego podwykonawcy przewidziany w umowie o podwykonawstwo nie może być dłuższy niż 30 dni od dnia doręczenia Wykonawcy, podwykonawcy lub dalszemu podwykonawcy faktury, potwierdzającej wykonanie zleconej podwykonawcy lub dalszemu podwykonawcy roboty budowlanej.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4" w:name="6"/>
      <w:bookmarkEnd w:id="4"/>
      <w:r>
        <w:rPr>
          <w:rFonts w:ascii="Tahoma" w:eastAsia="Times New Roman" w:hAnsi="Tahoma" w:cs="Tahoma"/>
          <w:sz w:val="18"/>
          <w:szCs w:val="18"/>
          <w:lang w:eastAsia="pl-PL"/>
        </w:rPr>
        <w:t>Zamawiający, w terminie 14 dni, zgłasza w formie pisemnej sprzeciw do przedłożonej umowy o podwykonawstwo, której przedmiotem są roboty budowlane, w przypadkach, o których mowa w ust. 6.</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przedmiotem są roboty budowlane, w terminie 14 dni, uważa się za akceptację umowy przez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 terminu wykonania przedmiotu zamówienia ani wzrostu kosztu jego wykonania określonego w niniejszej umowie.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podwykonawców, tak jak za działania lub zaniechania własne.</w:t>
      </w:r>
    </w:p>
    <w:p w:rsidR="005D563E" w:rsidRPr="009A4411" w:rsidRDefault="00FD5838" w:rsidP="005D563E">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 Wykonawcy wobec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ponosi wobec Zamawiającego i osób trzecich pełną odpowiedzialność prawną za roboty, które wykonuje przy pomocy podwykonawców oraz za wszelkie szkody wynikłe z przyczyn leżących po stronie podwykonawców. </w:t>
      </w:r>
    </w:p>
    <w:p w:rsidR="00002847" w:rsidRPr="006B2336" w:rsidRDefault="00FD5838" w:rsidP="00002847">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powierzenia wykonania robót podwykonawcom, Zamawiający zastrzega sobie możliwość uczestniczenia w odbiorze robót przez nich wykonanych.</w:t>
      </w:r>
    </w:p>
    <w:p w:rsidR="009A4411" w:rsidRPr="00002847" w:rsidRDefault="00FD5838" w:rsidP="009A4411">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należnego Wykonawcy, przedstawić Zamawiającemu dowody potwierdzające zapłatę wymagalnego wynagrodzenia podwykonawcom.</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Bezpośrednia zapłata obejmuje wyłącznie należne wynagrodzenie, bez odsetek, należnych podwykonawcy lub dalszemu podwykonawcy.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Wykonawcę o terminie zgłaszania uwag, nie krótszym niż 7 dni od dnia doręczenia tej informacji.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nie dokonać bezpośredniej zapłaty wynagrodzenia podwykonawcy lub dalszemu podwykonawcy, jeżeli Wykonawca wykaże niezasadność takiej zapłaty albo</w:t>
      </w:r>
    </w:p>
    <w:p w:rsidR="00901EB5" w:rsidRDefault="00FD5838">
      <w:pPr>
        <w:pStyle w:val="Akapitzlist"/>
        <w:numPr>
          <w:ilvl w:val="0"/>
          <w:numId w:val="1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dokonać bezpośredniej zapłaty wynagrodzenia podwykonawcy lub dalszemu podwykonawcy, jeżeli podwykonawca lub dalszy podwykonawca wykaże zasadność takiej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 dalszemu podwykonawcy, o których mowa w ust. 18, Zamawiający potrąca kwotę wypłaconego wynagrodzenia z wynagrodzenia należnego 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przez Zamawiającego od umowy w sprawie zamówienia publicznego.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realizacji zamówienia może za pisemną zgodą Zamawiającego:</w:t>
      </w:r>
    </w:p>
    <w:p w:rsidR="00901EB5" w:rsidRDefault="00FD5838">
      <w:pPr>
        <w:pStyle w:val="Akapitzlist"/>
        <w:numPr>
          <w:ilvl w:val="0"/>
          <w:numId w:val="14"/>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powierzyć wykonanie części robót budowlanych podwykonawcom, mimo niewskazania w ofercie takiej części do powierzenia podwykonawcom, </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wskazać inny zakres podwykonawstwa niż przedstawiony w ofercie,</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zrezygnować z podwykonawstwa,</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zmienić podwykonawcę.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901EB5" w:rsidRDefault="00FD5838">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 zapisów w § 15ust.1 lit. a umowy.</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901EB5" w:rsidRPr="005D563E" w:rsidRDefault="00FD5838" w:rsidP="005D563E">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będzie wystawiał faktury VAT wskazując następujące dane Zamawiającego:</w:t>
      </w:r>
    </w:p>
    <w:p w:rsidR="00901EB5" w:rsidRPr="00002847" w:rsidRDefault="00FD5838" w:rsidP="00002847">
      <w:pPr>
        <w:pStyle w:val="Akapitzlist"/>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Nabywca: Miasto Łódź, ul. Piotrkowska 104, 90-926 Łódź, NIP: 725-00-28-902, </w:t>
      </w:r>
      <w:r w:rsidR="00002847">
        <w:rPr>
          <w:rFonts w:ascii="Tahoma" w:eastAsia="Times New Roman" w:hAnsi="Tahoma" w:cs="Tahoma"/>
          <w:sz w:val="18"/>
          <w:szCs w:val="18"/>
          <w:lang w:eastAsia="pl-PL"/>
        </w:rPr>
        <w:t>Od</w:t>
      </w:r>
      <w:r w:rsidR="006B2336">
        <w:rPr>
          <w:rFonts w:ascii="Tahoma" w:eastAsia="Times New Roman" w:hAnsi="Tahoma" w:cs="Tahoma"/>
          <w:sz w:val="18"/>
          <w:szCs w:val="18"/>
          <w:lang w:eastAsia="pl-PL"/>
        </w:rPr>
        <w:t>biorcą Przedszkole Miejskie nr 126,  93-253 Łódź, ul. Broniewskiego 101/103</w:t>
      </w:r>
      <w:r w:rsidRPr="00002847">
        <w:rPr>
          <w:rFonts w:ascii="Tahoma" w:eastAsia="Times New Roman" w:hAnsi="Tahoma" w:cs="Tahoma"/>
          <w:sz w:val="18"/>
          <w:szCs w:val="18"/>
          <w:lang w:eastAsia="pl-PL"/>
        </w:rPr>
        <w:t>, NIP</w:t>
      </w:r>
      <w:r w:rsidRPr="00002847">
        <w:rPr>
          <w:rFonts w:cs="Arial"/>
          <w:b/>
          <w:bCs/>
          <w:sz w:val="16"/>
          <w:szCs w:val="16"/>
        </w:rPr>
        <w:t xml:space="preserve">: </w:t>
      </w:r>
      <w:r w:rsidR="000A71F6" w:rsidRPr="000A71F6">
        <w:rPr>
          <w:rFonts w:ascii="Tahoma" w:eastAsia="Times New Roman" w:hAnsi="Tahoma" w:cs="Tahoma"/>
          <w:sz w:val="18"/>
          <w:szCs w:val="18"/>
          <w:lang w:eastAsia="pl-PL"/>
        </w:rPr>
        <w:t>9820331812</w:t>
      </w:r>
      <w:r w:rsidR="00002847" w:rsidRPr="000A71F6">
        <w:rPr>
          <w:rFonts w:ascii="Tahoma" w:eastAsia="Times New Roman" w:hAnsi="Tahoma" w:cs="Tahoma"/>
          <w:sz w:val="18"/>
          <w:szCs w:val="18"/>
          <w:lang w:eastAsia="pl-PL"/>
        </w:rPr>
        <w:t xml:space="preserve"> ; Regon: 000</w:t>
      </w:r>
      <w:r w:rsidR="000A71F6" w:rsidRPr="000A71F6">
        <w:rPr>
          <w:rFonts w:ascii="Tahoma" w:eastAsia="Times New Roman" w:hAnsi="Tahoma" w:cs="Tahoma"/>
          <w:sz w:val="18"/>
          <w:szCs w:val="18"/>
          <w:lang w:eastAsia="pl-PL"/>
        </w:rPr>
        <w:t>221617</w:t>
      </w:r>
    </w:p>
    <w:p w:rsidR="009A4411" w:rsidRDefault="009A4411" w:rsidP="006B2336">
      <w:pPr>
        <w:spacing w:after="0" w:line="240" w:lineRule="auto"/>
        <w:rPr>
          <w:rFonts w:ascii="Tahoma" w:eastAsia="Times New Roman" w:hAnsi="Tahoma" w:cs="Tahoma"/>
          <w:b/>
          <w:sz w:val="18"/>
          <w:szCs w:val="18"/>
          <w:lang w:eastAsia="pl-PL"/>
        </w:rPr>
      </w:pPr>
    </w:p>
    <w:p w:rsidR="009A4411" w:rsidRDefault="009A4411" w:rsidP="006B2336">
      <w:pPr>
        <w:spacing w:after="0" w:line="240" w:lineRule="auto"/>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dziennik budowy/robót,</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901EB5" w:rsidRPr="005D563E" w:rsidRDefault="00FD5838" w:rsidP="005D563E">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bookmarkStart w:id="5" w:name="9"/>
      <w:bookmarkEnd w:id="5"/>
      <w:r>
        <w:rPr>
          <w:rFonts w:ascii="Tahoma" w:eastAsia="Times New Roman" w:hAnsi="Tahoma" w:cs="Tahoma"/>
          <w:sz w:val="18"/>
          <w:szCs w:val="18"/>
          <w:lang w:eastAsia="pl-PL"/>
        </w:rPr>
        <w:t>atesty, aprobaty techniczne i świadectwa zgodności zamontowanych materiałów,</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901EB5" w:rsidRDefault="00901EB5">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11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5D563E" w:rsidRDefault="005D563E" w:rsidP="005D563E">
      <w:pPr>
        <w:pStyle w:val="Akapitzlist"/>
        <w:spacing w:after="0" w:line="240" w:lineRule="auto"/>
        <w:ind w:left="426"/>
        <w:jc w:val="both"/>
        <w:rPr>
          <w:rFonts w:ascii="Tahoma" w:eastAsia="Times New Roman" w:hAnsi="Tahoma" w:cs="Tahoma"/>
          <w:sz w:val="18"/>
          <w:szCs w:val="18"/>
          <w:lang w:eastAsia="pl-PL"/>
        </w:rPr>
      </w:pPr>
    </w:p>
    <w:p w:rsidR="00002847" w:rsidRPr="006B2336" w:rsidRDefault="00FD5838" w:rsidP="00002847">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901EB5" w:rsidRDefault="009A4411" w:rsidP="009A4411">
      <w:pPr>
        <w:tabs>
          <w:tab w:val="left" w:pos="4065"/>
        </w:tabs>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b/>
      </w:r>
    </w:p>
    <w:p w:rsidR="009A4411" w:rsidRDefault="009A4411" w:rsidP="009A4411">
      <w:pPr>
        <w:tabs>
          <w:tab w:val="left" w:pos="4065"/>
        </w:tabs>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Wystąpienia istotnych wad dokumentacji projektowej skutkujących koniecznością dokonania jej poprawek lub uzupełnień, jeżeli uniemożliwia to lub istotnie wstrzymuje realizację  określonego rodzaju </w:t>
      </w:r>
      <w:r>
        <w:rPr>
          <w:rFonts w:ascii="Tahoma" w:eastAsia="Times New Roman" w:hAnsi="Tahoma" w:cs="Tahoma"/>
          <w:sz w:val="18"/>
          <w:szCs w:val="18"/>
          <w:lang w:eastAsia="pl-PL"/>
        </w:rPr>
        <w:lastRenderedPageBreak/>
        <w:t>robót, mających wpływ na zmianę terminu realizacji umowy –wtedy  zmianie ulegnie odpowiednio termin realizacji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901EB5" w:rsidRPr="005D563E" w:rsidRDefault="00FD5838" w:rsidP="005D563E">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r w:rsidRPr="005D563E">
        <w:rPr>
          <w:rFonts w:ascii="Tahoma" w:eastAsia="Times New Roman" w:hAnsi="Tahoma" w:cs="Tahoma"/>
          <w:sz w:val="18"/>
          <w:szCs w:val="18"/>
          <w:lang w:eastAsia="pl-PL"/>
        </w:rPr>
        <w:t>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901EB5" w:rsidRDefault="00FD5838">
      <w:pPr>
        <w:pStyle w:val="Akapitzlist"/>
        <w:numPr>
          <w:ilvl w:val="0"/>
          <w:numId w:val="26"/>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AF526C" w:rsidRPr="004671D8" w:rsidRDefault="00FD5838" w:rsidP="005D563E">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Polega na zastąpieniu Wykonawcy, któremu zamawiający udzielił zamówienia, nowym wykonawcą, w przypadkach innych niż wymienione w a</w:t>
      </w:r>
      <w:r w:rsidR="004671D8">
        <w:rPr>
          <w:rFonts w:ascii="Tahoma" w:eastAsia="Times New Roman" w:hAnsi="Tahoma" w:cs="Tahoma"/>
          <w:sz w:val="18"/>
          <w:szCs w:val="18"/>
          <w:lang w:eastAsia="pl-PL"/>
        </w:rPr>
        <w:t>rt. 144 ust. 1pkt. 4 ustawy pzp.</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5 i § 6.</w:t>
      </w:r>
    </w:p>
    <w:p w:rsidR="00901EB5" w:rsidRDefault="00901EB5">
      <w:pPr>
        <w:spacing w:after="0" w:line="240" w:lineRule="auto"/>
        <w:rPr>
          <w:rFonts w:ascii="Tahoma" w:eastAsia="Times New Roman" w:hAnsi="Tahoma" w:cs="Tahoma"/>
          <w:sz w:val="18"/>
          <w:szCs w:val="18"/>
          <w:lang w:eastAsia="pl-PL"/>
        </w:rPr>
      </w:pPr>
    </w:p>
    <w:p w:rsidR="00002847" w:rsidRDefault="00002847" w:rsidP="006B2336">
      <w:pPr>
        <w:spacing w:after="0" w:line="240" w:lineRule="auto"/>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901EB5" w:rsidRDefault="00FD5838" w:rsidP="00002847">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okresie obowiązywania, po rozwiązaniu lub po wygaśnięciu umowy oraz w okresie gwarancji i rękojmi za wady przedmiotu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wykonaniu przedmiotu umowy -w wysokości 0,2 % wynagrodzenia brutto ustalonego w § 11ust. 3 umowy, za każdy dzień opóźnienia,</w:t>
      </w:r>
      <w:r w:rsidR="000A25D4">
        <w:rPr>
          <w:rFonts w:ascii="Tahoma" w:eastAsia="Times New Roman" w:hAnsi="Tahoma" w:cs="Tahoma"/>
          <w:sz w:val="18"/>
          <w:szCs w:val="18"/>
          <w:lang w:eastAsia="pl-PL"/>
        </w:rPr>
        <w:t xml:space="preserve"> nie więcej niż do wysokości 75% tego wynagrodzenia,</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usunięciu wad –w wysokości 0,2 % wynagrodzenia brutto ustalonego w § 11ust.3 umowy za każdy dzień opóźnienia liczony od upływu terminu usunięcia wad,</w:t>
      </w:r>
      <w:r w:rsidR="000A25D4">
        <w:rPr>
          <w:rFonts w:ascii="Tahoma" w:eastAsia="Times New Roman" w:hAnsi="Tahoma" w:cs="Tahoma"/>
          <w:sz w:val="18"/>
          <w:szCs w:val="18"/>
          <w:lang w:eastAsia="pl-PL"/>
        </w:rPr>
        <w:t xml:space="preserve"> nie więcej nie 75% tego wynagrodzenia,</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11ust.3 umowy,</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11 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za nieprzedłożenie do zaakceptowania projektu umowy o podwykonawstwo, której przedmiotem są roboty budowlane lub projektu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zmiany umowy o podwykonawstwo w zakresie terminu zapłaty -w wysokości 0,2% wynagrodzenia brutto ustalonego w § 11 ust. 3 umowy,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6" w:name="12"/>
      <w:bookmarkEnd w:id="6"/>
      <w:r>
        <w:rPr>
          <w:rFonts w:ascii="Tahoma" w:eastAsia="Times New Roman" w:hAnsi="Tahoma" w:cs="Tahoma"/>
          <w:sz w:val="18"/>
          <w:szCs w:val="18"/>
          <w:lang w:eastAsia="pl-PL"/>
        </w:rPr>
        <w:t>podstawie umowy o pracę osób wykonujących czynności, o których mowa w § 9 ust. 3, Zamawiający może zastosować wobec Wykonawcę karę umowną w wysokości 5.000,00 złotych (pięć tysięcy złotych),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9 ust. 6,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9ust. 3 i zastosowanie mieć będzie ust. 5 niniejszego paragrafu. </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AF526C" w:rsidRDefault="00AF526C">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002847" w:rsidRPr="006B2336" w:rsidRDefault="00FD5838" w:rsidP="00002847">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gwarantuje jakościowo dobre wykonanie przedmiotu umowy, zgodnie ze sztuką budowlaną, normami technicznymi wykonania i odbioru robót oraz innymi warunkami umowy. Wykonawca zapewnia, że wykonane roboty będą wolne od wad, które mogłyby pogorszyć lub uczynić przedmiot umowy nieprzydatnym do użytkowania zgodnie z jego przeznaczeniem. </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Wykonawca udziela gwarancji jakości na wykonany przedmiot umowy na okres .................. miesięcy od daty odbioru przez Zamawiającego robót budowlanych i podpisania (bez uwag) protokołu odbioru końcowego.</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postanawiają o rozszerzeniu uprawnień z tytułu rękojmi za wady robót budowlanych i ustalają, że uprawnienia Zamawiającego z tego tytułu wygasają po upływie okresu gwarancji.</w:t>
      </w:r>
    </w:p>
    <w:p w:rsidR="009A4411" w:rsidRPr="00002847" w:rsidRDefault="00FD5838" w:rsidP="009A4411">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Dokument, o którym mowa w ust. 4 Wykonawca składa w siedzibie Zamawiającego najpóźniej w dniu odbioru końcowego (bez uwag).</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załącznik do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7" w:name="13"/>
      <w:bookmarkEnd w:id="7"/>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 przypadku odstąpienia od umowy przez Wykonawcę, Wykonawcę oraz Zamawiającego obciążają następujące obowiązki:</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8" w:name="14"/>
      <w:bookmarkEnd w:id="8"/>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rsidR="00002847" w:rsidRPr="006B2336" w:rsidRDefault="00FD5838" w:rsidP="006B233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23</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901EB5" w:rsidRDefault="00901EB5">
      <w:pPr>
        <w:spacing w:after="0" w:line="240" w:lineRule="auto"/>
        <w:rPr>
          <w:rFonts w:ascii="Tahoma" w:eastAsia="Times New Roman" w:hAnsi="Tahoma" w:cs="Tahoma"/>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trzech jednobrzmiących egzemplarzach z przeznaczeniem jednego egzemplarza dla Zamawiającego, jednego egzemplarza dla wydziału i jednego egzemplarza dla Wykonawcy.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ZAMAWIAJĄCY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A214FE" w:rsidRDefault="00A214FE">
      <w:pPr>
        <w:rPr>
          <w:rFonts w:ascii="Tahoma" w:hAnsi="Tahoma" w:cs="Tahoma"/>
          <w:sz w:val="18"/>
          <w:szCs w:val="18"/>
        </w:rPr>
      </w:pPr>
    </w:p>
    <w:p w:rsidR="00A214FE" w:rsidRDefault="00A214FE">
      <w:pPr>
        <w:rPr>
          <w:rFonts w:ascii="Tahoma" w:hAnsi="Tahoma" w:cs="Tahoma"/>
          <w:sz w:val="18"/>
          <w:szCs w:val="18"/>
        </w:rPr>
      </w:pPr>
    </w:p>
    <w:p w:rsidR="00A214FE" w:rsidRDefault="00A214FE">
      <w:pPr>
        <w:rPr>
          <w:rFonts w:ascii="Tahoma" w:hAnsi="Tahoma" w:cs="Tahoma"/>
          <w:sz w:val="18"/>
          <w:szCs w:val="18"/>
        </w:rPr>
      </w:pPr>
    </w:p>
    <w:p w:rsidR="00A214FE" w:rsidRDefault="00A214FE">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43354D" w:rsidRDefault="0043354D">
      <w:pPr>
        <w:rPr>
          <w:rFonts w:ascii="Tahoma" w:hAnsi="Tahoma" w:cs="Tahoma"/>
          <w:sz w:val="18"/>
          <w:szCs w:val="18"/>
        </w:rPr>
      </w:pPr>
    </w:p>
    <w:p w:rsidR="006B2336" w:rsidRDefault="006B2336">
      <w:pPr>
        <w:rPr>
          <w:rFonts w:ascii="Tahoma" w:hAnsi="Tahoma" w:cs="Tahoma"/>
          <w:sz w:val="18"/>
          <w:szCs w:val="18"/>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do umowy</w:t>
      </w: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2018 roku</w:t>
      </w:r>
    </w:p>
    <w:p w:rsidR="00901EB5" w:rsidRDefault="00901EB5">
      <w:pPr>
        <w:spacing w:after="0" w:line="240" w:lineRule="auto"/>
        <w:rPr>
          <w:rFonts w:ascii="Tahoma" w:eastAsia="Times New Roman" w:hAnsi="Tahoma" w:cs="Tahoma"/>
          <w:sz w:val="18"/>
          <w:szCs w:val="18"/>
          <w:lang w:eastAsia="pl-PL"/>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6B2336">
        <w:rPr>
          <w:rFonts w:ascii="Tahoma" w:eastAsia="Times New Roman" w:hAnsi="Tahoma" w:cs="Tahoma"/>
          <w:b/>
          <w:sz w:val="18"/>
          <w:szCs w:val="18"/>
          <w:lang w:eastAsia="pl-PL"/>
        </w:rPr>
        <w:t>Przedszkole Miejskie nr 126,  93-253</w:t>
      </w:r>
      <w:r>
        <w:rPr>
          <w:rFonts w:ascii="Tahoma" w:eastAsia="Times New Roman" w:hAnsi="Tahoma" w:cs="Tahoma"/>
          <w:b/>
          <w:sz w:val="18"/>
          <w:szCs w:val="18"/>
          <w:lang w:eastAsia="pl-PL"/>
        </w:rPr>
        <w:t xml:space="preserve"> Łódź, ul. </w:t>
      </w:r>
      <w:r w:rsidR="006B2336">
        <w:rPr>
          <w:rFonts w:ascii="Tahoma" w:eastAsia="Times New Roman" w:hAnsi="Tahoma" w:cs="Tahoma"/>
          <w:b/>
          <w:sz w:val="18"/>
          <w:szCs w:val="18"/>
          <w:lang w:eastAsia="pl-PL"/>
        </w:rPr>
        <w:t>Broniewskiego 101/103</w:t>
      </w:r>
    </w:p>
    <w:p w:rsidR="00901EB5" w:rsidRDefault="00FD5838">
      <w:pPr>
        <w:pStyle w:val="Akapitzlist"/>
        <w:spacing w:after="0" w:line="240" w:lineRule="auto"/>
        <w:ind w:left="426"/>
        <w:rPr>
          <w:rFonts w:ascii="Tahoma" w:eastAsia="Times New Roman" w:hAnsi="Tahoma" w:cs="Tahoma"/>
          <w:sz w:val="18"/>
          <w:szCs w:val="18"/>
          <w:lang w:eastAsia="pl-PL"/>
        </w:rPr>
      </w:pPr>
      <w:r w:rsidRPr="000A71F6">
        <w:rPr>
          <w:rFonts w:ascii="Tahoma" w:eastAsia="Times New Roman" w:hAnsi="Tahoma" w:cs="Tahoma"/>
          <w:sz w:val="18"/>
          <w:szCs w:val="18"/>
          <w:lang w:eastAsia="pl-PL"/>
        </w:rPr>
        <w:t>NIP</w:t>
      </w:r>
      <w:r w:rsidRPr="000A71F6">
        <w:rPr>
          <w:rFonts w:cs="Arial"/>
          <w:b/>
          <w:bCs/>
          <w:sz w:val="16"/>
          <w:szCs w:val="16"/>
        </w:rPr>
        <w:t xml:space="preserve">  </w:t>
      </w:r>
      <w:r w:rsidR="000A71F6" w:rsidRPr="000A71F6">
        <w:rPr>
          <w:rFonts w:ascii="Tahoma" w:eastAsia="Times New Roman" w:hAnsi="Tahoma" w:cs="Tahoma"/>
          <w:sz w:val="18"/>
          <w:szCs w:val="18"/>
          <w:lang w:eastAsia="pl-PL"/>
        </w:rPr>
        <w:t>9820331812</w:t>
      </w:r>
      <w:r w:rsidRPr="000A71F6">
        <w:rPr>
          <w:rFonts w:ascii="Tahoma" w:eastAsia="Times New Roman" w:hAnsi="Tahoma" w:cs="Tahoma"/>
          <w:sz w:val="18"/>
          <w:szCs w:val="18"/>
          <w:lang w:eastAsia="pl-PL"/>
        </w:rPr>
        <w:t xml:space="preserve">; Regon </w:t>
      </w:r>
      <w:r w:rsidR="00002847" w:rsidRPr="000A71F6">
        <w:rPr>
          <w:rFonts w:ascii="Tahoma" w:eastAsia="Times New Roman" w:hAnsi="Tahoma" w:cs="Tahoma"/>
          <w:sz w:val="18"/>
          <w:szCs w:val="18"/>
          <w:lang w:eastAsia="pl-PL"/>
        </w:rPr>
        <w:t>000</w:t>
      </w:r>
      <w:r w:rsidR="000A71F6" w:rsidRPr="000A71F6">
        <w:rPr>
          <w:rFonts w:ascii="Tahoma" w:eastAsia="Times New Roman" w:hAnsi="Tahoma" w:cs="Tahoma"/>
          <w:sz w:val="18"/>
          <w:szCs w:val="18"/>
          <w:lang w:eastAsia="pl-PL"/>
        </w:rPr>
        <w:t>221617</w:t>
      </w:r>
    </w:p>
    <w:p w:rsidR="00901EB5" w:rsidRDefault="00901EB5">
      <w:pPr>
        <w:pStyle w:val="Akapitzlist"/>
        <w:spacing w:after="0" w:line="240" w:lineRule="auto"/>
        <w:ind w:left="426"/>
        <w:rPr>
          <w:rFonts w:cs="Arial"/>
          <w:b/>
          <w:bCs/>
          <w:sz w:val="16"/>
          <w:szCs w:val="16"/>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Default="00002847">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Przedmiot umowy:</w:t>
      </w:r>
      <w:r>
        <w:rPr>
          <w:rFonts w:ascii="Tahoma" w:hAnsi="Tahoma" w:cs="Tahoma"/>
          <w:b/>
          <w:sz w:val="18"/>
          <w:szCs w:val="18"/>
        </w:rPr>
        <w:t xml:space="preserve"> </w:t>
      </w:r>
      <w:r w:rsidR="006B2336" w:rsidRPr="004F71E1">
        <w:rPr>
          <w:rFonts w:ascii="Tahoma" w:hAnsi="Tahoma" w:cs="Tahoma"/>
          <w:b/>
          <w:sz w:val="18"/>
          <w:szCs w:val="18"/>
        </w:rPr>
        <w:t xml:space="preserve"> </w:t>
      </w:r>
      <w:r w:rsidR="006B2336">
        <w:rPr>
          <w:rFonts w:ascii="Tahoma" w:hAnsi="Tahoma" w:cs="Tahoma"/>
          <w:b/>
          <w:sz w:val="18"/>
          <w:szCs w:val="18"/>
        </w:rPr>
        <w:t>R</w:t>
      </w:r>
      <w:r w:rsidR="006B2336" w:rsidRPr="004F71E1">
        <w:rPr>
          <w:rFonts w:ascii="Tahoma" w:hAnsi="Tahoma" w:cs="Tahoma"/>
          <w:b/>
          <w:sz w:val="18"/>
          <w:szCs w:val="18"/>
        </w:rPr>
        <w:t>emont pomieszczeń kuchni Przedszkola Miejskiego Nr 126 w Łodzi</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 będzie wyznaczony po upływie pierwszego roku, a następne po upływie każdego roku w celu ustalenia jego stanu technicznego.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w:t>
      </w:r>
      <w:r>
        <w:rPr>
          <w:rFonts w:ascii="Tahoma" w:eastAsia="Times New Roman" w:hAnsi="Tahoma" w:cs="Tahoma"/>
          <w:i/>
          <w:sz w:val="18"/>
          <w:szCs w:val="18"/>
          <w:lang w:eastAsia="pl-PL"/>
        </w:rPr>
        <w:t xml:space="preserve"> </w:t>
      </w:r>
      <w:r>
        <w:rPr>
          <w:rFonts w:ascii="Tahoma" w:eastAsia="Times New Roman" w:hAnsi="Tahoma" w:cs="Tahoma"/>
          <w:sz w:val="18"/>
          <w:szCs w:val="18"/>
          <w:lang w:eastAsia="pl-PL"/>
        </w:rPr>
        <w:t xml:space="preserve">określone przez Zamawiającego, o czym zostanie powiadomiony Wykonawca, z co najmniej 7 dniowym wyprzedzeniem. Niestawiennictwo Wykonawcy podczas przeglądu </w:t>
      </w:r>
      <w:bookmarkStart w:id="9" w:name="16"/>
      <w:bookmarkEnd w:id="9"/>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elektroniczną).</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i dochodzeniem uprawnień z tytułu gwarancji.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nie później jednak niż w terminie 14 dni, licząc od daty otrzymania zawiadomienia od Zamawiającego, o którym mowa w pkt. 5.7.</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okresie gwarancji i rękojmi powinno być stwierdzone protokolarnie przez Zamawiającego.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zawierający wszelkie ustalenia dokonane w toku przeglądu oraz terminy na usunięcie stwierdzonych w tej dacie wad.</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w okresie udzielonej gwarancji i rękojmi nie może odmówić usunięcia wad przedmiotu niniejszej umowy bez względu na wysokość kosztów z tym związanych. </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901EB5" w:rsidRDefault="00FD5838">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Pr="00002847" w:rsidRDefault="00FD5838" w:rsidP="00002847">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sectPr w:rsidR="00901EB5" w:rsidRPr="00002847" w:rsidSect="009A4411">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54" w:rsidRDefault="00715554">
      <w:pPr>
        <w:spacing w:after="0" w:line="240" w:lineRule="auto"/>
      </w:pPr>
      <w:r>
        <w:separator/>
      </w:r>
    </w:p>
  </w:endnote>
  <w:endnote w:type="continuationSeparator" w:id="0">
    <w:p w:rsidR="00715554" w:rsidRDefault="0071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iberation Sans">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B5" w:rsidRDefault="00FD5838" w:rsidP="004671D8">
    <w:pPr>
      <w:pStyle w:val="Stopka"/>
      <w:jc w:val="right"/>
      <w:rPr>
        <w:rFonts w:cs="Arial"/>
        <w:sz w:val="16"/>
        <w:szCs w:val="16"/>
      </w:rPr>
    </w:pPr>
    <w:r>
      <w:rPr>
        <w:rStyle w:val="Numerstrony"/>
        <w:rFonts w:cs="Arial"/>
        <w:sz w:val="16"/>
        <w:szCs w:val="16"/>
      </w:rPr>
      <w:t xml:space="preserve">Strona </w:t>
    </w:r>
    <w:r w:rsidR="00665880">
      <w:rPr>
        <w:rStyle w:val="Numerstrony"/>
        <w:rFonts w:cs="Arial"/>
        <w:sz w:val="16"/>
        <w:szCs w:val="16"/>
      </w:rPr>
      <w:fldChar w:fldCharType="begin"/>
    </w:r>
    <w:r>
      <w:rPr>
        <w:rStyle w:val="Numerstrony"/>
        <w:rFonts w:cs="Arial"/>
        <w:sz w:val="16"/>
        <w:szCs w:val="16"/>
      </w:rPr>
      <w:instrText xml:space="preserve">PAGE  </w:instrText>
    </w:r>
    <w:r w:rsidR="00665880">
      <w:rPr>
        <w:rStyle w:val="Numerstrony"/>
        <w:rFonts w:cs="Arial"/>
        <w:sz w:val="16"/>
        <w:szCs w:val="16"/>
      </w:rPr>
      <w:fldChar w:fldCharType="separate"/>
    </w:r>
    <w:r w:rsidR="003C72F8">
      <w:rPr>
        <w:rStyle w:val="Numerstrony"/>
        <w:rFonts w:cs="Arial"/>
        <w:noProof/>
        <w:sz w:val="16"/>
        <w:szCs w:val="16"/>
      </w:rPr>
      <w:t>2</w:t>
    </w:r>
    <w:r w:rsidR="00665880">
      <w:rPr>
        <w:rStyle w:val="Numerstrony"/>
        <w:rFonts w:cs="Arial"/>
        <w:sz w:val="16"/>
        <w:szCs w:val="16"/>
      </w:rPr>
      <w:fldChar w:fldCharType="end"/>
    </w:r>
    <w:r>
      <w:rPr>
        <w:rStyle w:val="Numerstrony"/>
        <w:rFonts w:cs="Arial"/>
        <w:sz w:val="16"/>
        <w:szCs w:val="16"/>
      </w:rPr>
      <w:t xml:space="preserve"> z </w:t>
    </w:r>
    <w:r w:rsidR="00665880">
      <w:rPr>
        <w:rStyle w:val="Numerstrony"/>
        <w:rFonts w:cs="Arial"/>
        <w:sz w:val="16"/>
        <w:szCs w:val="16"/>
      </w:rPr>
      <w:fldChar w:fldCharType="begin"/>
    </w:r>
    <w:r>
      <w:rPr>
        <w:rStyle w:val="Numerstrony"/>
        <w:rFonts w:cs="Arial"/>
        <w:sz w:val="16"/>
        <w:szCs w:val="16"/>
      </w:rPr>
      <w:instrText xml:space="preserve"> NUMPAGES </w:instrText>
    </w:r>
    <w:r w:rsidR="00665880">
      <w:rPr>
        <w:rStyle w:val="Numerstrony"/>
        <w:rFonts w:cs="Arial"/>
        <w:sz w:val="16"/>
        <w:szCs w:val="16"/>
      </w:rPr>
      <w:fldChar w:fldCharType="separate"/>
    </w:r>
    <w:r w:rsidR="003C72F8">
      <w:rPr>
        <w:rStyle w:val="Numerstrony"/>
        <w:rFonts w:cs="Arial"/>
        <w:noProof/>
        <w:sz w:val="16"/>
        <w:szCs w:val="16"/>
      </w:rPr>
      <w:t>10</w:t>
    </w:r>
    <w:r w:rsidR="00665880">
      <w:rPr>
        <w:rStyle w:val="Numerstrony"/>
        <w:rFonts w:cs="Arial"/>
        <w:sz w:val="16"/>
        <w:szCs w:val="16"/>
      </w:rPr>
      <w:fldChar w:fldCharType="end"/>
    </w:r>
  </w:p>
  <w:p w:rsidR="00901EB5" w:rsidRDefault="00901EB5">
    <w:pPr>
      <w:pStyle w:val="Stopka"/>
    </w:pPr>
  </w:p>
  <w:p w:rsidR="00901EB5" w:rsidRDefault="00901E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54" w:rsidRDefault="00715554">
      <w:pPr>
        <w:spacing w:after="0" w:line="240" w:lineRule="auto"/>
      </w:pPr>
      <w:r>
        <w:separator/>
      </w:r>
    </w:p>
  </w:footnote>
  <w:footnote w:type="continuationSeparator" w:id="0">
    <w:p w:rsidR="00715554" w:rsidRDefault="00715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15:restartNumberingAfterBreak="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16CDE"/>
    <w:multiLevelType w:val="hybridMultilevel"/>
    <w:tmpl w:val="048A7BD0"/>
    <w:lvl w:ilvl="0" w:tplc="53986B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15:restartNumberingAfterBreak="0">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30" w15:restartNumberingAfterBreak="0">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2"/>
  </w:num>
  <w:num w:numId="3">
    <w:abstractNumId w:val="17"/>
  </w:num>
  <w:num w:numId="4">
    <w:abstractNumId w:val="19"/>
  </w:num>
  <w:num w:numId="5">
    <w:abstractNumId w:val="6"/>
  </w:num>
  <w:num w:numId="6">
    <w:abstractNumId w:val="9"/>
  </w:num>
  <w:num w:numId="7">
    <w:abstractNumId w:val="32"/>
  </w:num>
  <w:num w:numId="8">
    <w:abstractNumId w:val="7"/>
  </w:num>
  <w:num w:numId="9">
    <w:abstractNumId w:val="15"/>
  </w:num>
  <w:num w:numId="10">
    <w:abstractNumId w:val="26"/>
  </w:num>
  <w:num w:numId="11">
    <w:abstractNumId w:val="31"/>
  </w:num>
  <w:num w:numId="12">
    <w:abstractNumId w:val="13"/>
  </w:num>
  <w:num w:numId="13">
    <w:abstractNumId w:val="0"/>
  </w:num>
  <w:num w:numId="14">
    <w:abstractNumId w:val="34"/>
  </w:num>
  <w:num w:numId="15">
    <w:abstractNumId w:val="21"/>
  </w:num>
  <w:num w:numId="16">
    <w:abstractNumId w:val="8"/>
  </w:num>
  <w:num w:numId="17">
    <w:abstractNumId w:val="20"/>
  </w:num>
  <w:num w:numId="18">
    <w:abstractNumId w:val="25"/>
  </w:num>
  <w:num w:numId="19">
    <w:abstractNumId w:val="37"/>
  </w:num>
  <w:num w:numId="20">
    <w:abstractNumId w:val="11"/>
  </w:num>
  <w:num w:numId="21">
    <w:abstractNumId w:val="33"/>
  </w:num>
  <w:num w:numId="22">
    <w:abstractNumId w:val="24"/>
  </w:num>
  <w:num w:numId="23">
    <w:abstractNumId w:val="12"/>
  </w:num>
  <w:num w:numId="24">
    <w:abstractNumId w:val="10"/>
  </w:num>
  <w:num w:numId="25">
    <w:abstractNumId w:val="5"/>
  </w:num>
  <w:num w:numId="26">
    <w:abstractNumId w:val="1"/>
  </w:num>
  <w:num w:numId="27">
    <w:abstractNumId w:val="23"/>
  </w:num>
  <w:num w:numId="28">
    <w:abstractNumId w:val="36"/>
  </w:num>
  <w:num w:numId="29">
    <w:abstractNumId w:val="4"/>
  </w:num>
  <w:num w:numId="30">
    <w:abstractNumId w:val="16"/>
  </w:num>
  <w:num w:numId="31">
    <w:abstractNumId w:val="28"/>
  </w:num>
  <w:num w:numId="32">
    <w:abstractNumId w:val="14"/>
  </w:num>
  <w:num w:numId="33">
    <w:abstractNumId w:val="3"/>
  </w:num>
  <w:num w:numId="34">
    <w:abstractNumId w:val="30"/>
  </w:num>
  <w:num w:numId="35">
    <w:abstractNumId w:val="18"/>
  </w:num>
  <w:num w:numId="36">
    <w:abstractNumId w:val="35"/>
  </w:num>
  <w:num w:numId="37">
    <w:abstractNumId w:val="38"/>
  </w:num>
  <w:num w:numId="38">
    <w:abstractNumId w:val="29"/>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B5"/>
    <w:rsid w:val="00002847"/>
    <w:rsid w:val="000A25D4"/>
    <w:rsid w:val="000A71F6"/>
    <w:rsid w:val="00285BD5"/>
    <w:rsid w:val="00314D1E"/>
    <w:rsid w:val="003B12C4"/>
    <w:rsid w:val="003C72F8"/>
    <w:rsid w:val="0043354D"/>
    <w:rsid w:val="004671D8"/>
    <w:rsid w:val="00592E1C"/>
    <w:rsid w:val="005D563E"/>
    <w:rsid w:val="00665880"/>
    <w:rsid w:val="006B2336"/>
    <w:rsid w:val="00715554"/>
    <w:rsid w:val="00727EA6"/>
    <w:rsid w:val="00901EB5"/>
    <w:rsid w:val="0095343E"/>
    <w:rsid w:val="009A4411"/>
    <w:rsid w:val="00A214FE"/>
    <w:rsid w:val="00AA3585"/>
    <w:rsid w:val="00AF526C"/>
    <w:rsid w:val="00D93212"/>
    <w:rsid w:val="00FD5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D384A-6E38-42A0-A87D-1C7E65E0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8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65880"/>
    <w:rPr>
      <w:color w:val="0000FF"/>
      <w:u w:val="single"/>
    </w:rPr>
  </w:style>
  <w:style w:type="paragraph" w:styleId="Nagwek">
    <w:name w:val="header"/>
    <w:basedOn w:val="Normalny"/>
    <w:link w:val="NagwekZnak"/>
    <w:uiPriority w:val="99"/>
    <w:unhideWhenUsed/>
    <w:rsid w:val="006658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5880"/>
  </w:style>
  <w:style w:type="paragraph" w:styleId="Stopka">
    <w:name w:val="footer"/>
    <w:basedOn w:val="Normalny"/>
    <w:link w:val="StopkaZnak"/>
    <w:unhideWhenUsed/>
    <w:rsid w:val="00665880"/>
    <w:pPr>
      <w:tabs>
        <w:tab w:val="center" w:pos="4536"/>
        <w:tab w:val="right" w:pos="9072"/>
      </w:tabs>
      <w:spacing w:after="0" w:line="240" w:lineRule="auto"/>
    </w:pPr>
  </w:style>
  <w:style w:type="character" w:customStyle="1" w:styleId="StopkaZnak">
    <w:name w:val="Stopka Znak"/>
    <w:basedOn w:val="Domylnaczcionkaakapitu"/>
    <w:link w:val="Stopka"/>
    <w:rsid w:val="00665880"/>
  </w:style>
  <w:style w:type="paragraph" w:styleId="Tekstdymka">
    <w:name w:val="Balloon Text"/>
    <w:basedOn w:val="Normalny"/>
    <w:link w:val="TekstdymkaZnak"/>
    <w:uiPriority w:val="99"/>
    <w:semiHidden/>
    <w:unhideWhenUsed/>
    <w:rsid w:val="006658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5880"/>
    <w:rPr>
      <w:rFonts w:ascii="Tahoma" w:hAnsi="Tahoma" w:cs="Tahoma"/>
      <w:sz w:val="16"/>
      <w:szCs w:val="16"/>
    </w:rPr>
  </w:style>
  <w:style w:type="character" w:styleId="Numerstrony">
    <w:name w:val="page number"/>
    <w:uiPriority w:val="99"/>
    <w:rsid w:val="00665880"/>
    <w:rPr>
      <w:rFonts w:cs="Times New Roman"/>
    </w:rPr>
  </w:style>
  <w:style w:type="paragraph" w:styleId="Akapitzlist">
    <w:name w:val="List Paragraph"/>
    <w:basedOn w:val="Normalny"/>
    <w:uiPriority w:val="34"/>
    <w:qFormat/>
    <w:rsid w:val="00665880"/>
    <w:pPr>
      <w:ind w:left="720"/>
      <w:contextualSpacing/>
    </w:pPr>
  </w:style>
  <w:style w:type="paragraph" w:styleId="Tekstpodstawowy">
    <w:name w:val="Body Text"/>
    <w:basedOn w:val="Normalny"/>
    <w:link w:val="TekstpodstawowyZnak"/>
    <w:rsid w:val="00665880"/>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sid w:val="00665880"/>
    <w:rPr>
      <w:rFonts w:ascii="Garamond" w:eastAsia="Times New Roman" w:hAnsi="Garamond" w:cs="Times New Roman"/>
      <w:sz w:val="28"/>
      <w:szCs w:val="20"/>
      <w:lang w:eastAsia="pl-PL"/>
    </w:rPr>
  </w:style>
  <w:style w:type="paragraph" w:customStyle="1" w:styleId="Default">
    <w:name w:val="Default"/>
    <w:rsid w:val="006B233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8950-97B2-4A23-84C2-7667AE1E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6293</Words>
  <Characters>37761</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Dyrektor</cp:lastModifiedBy>
  <cp:revision>2</cp:revision>
  <cp:lastPrinted>2018-07-06T12:17:00Z</cp:lastPrinted>
  <dcterms:created xsi:type="dcterms:W3CDTF">2018-07-06T12:55:00Z</dcterms:created>
  <dcterms:modified xsi:type="dcterms:W3CDTF">2018-07-06T12:55:00Z</dcterms:modified>
</cp:coreProperties>
</file>